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0B" w:rsidRDefault="0051050B" w:rsidP="00510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10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tbl>
      <w:tblPr>
        <w:tblStyle w:val="TableGrid"/>
        <w:tblW w:w="10705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5223"/>
      </w:tblGrid>
      <w:tr w:rsidR="0051050B" w:rsidTr="008A15D2">
        <w:trPr>
          <w:trHeight w:val="1305"/>
        </w:trPr>
        <w:tc>
          <w:tcPr>
            <w:tcW w:w="5482" w:type="dxa"/>
          </w:tcPr>
          <w:p w:rsidR="0051050B" w:rsidRDefault="0051050B" w:rsidP="005105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SỞ Y TẾ HÀ NỘI</w:t>
            </w:r>
          </w:p>
          <w:p w:rsidR="0051050B" w:rsidRPr="0051050B" w:rsidRDefault="0051050B" w:rsidP="005105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10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BỆNH VIỆN ĐA KHOA HUYỆN ĐAN PHƯỢNG</w:t>
            </w:r>
          </w:p>
          <w:p w:rsidR="0051050B" w:rsidRDefault="0051050B" w:rsidP="005105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Số:                /BC-BV</w:t>
            </w:r>
          </w:p>
        </w:tc>
        <w:tc>
          <w:tcPr>
            <w:tcW w:w="5223" w:type="dxa"/>
          </w:tcPr>
          <w:p w:rsidR="0051050B" w:rsidRDefault="0051050B" w:rsidP="005105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  <w:p w:rsidR="0051050B" w:rsidRDefault="0051050B" w:rsidP="005105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10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Độc lập – Tự do – Hạnh phúc</w:t>
            </w:r>
          </w:p>
          <w:p w:rsidR="0051050B" w:rsidRPr="0051050B" w:rsidRDefault="0051050B" w:rsidP="0051050B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Đan Phượng, ngày    tháng     năm 2016</w:t>
            </w:r>
          </w:p>
        </w:tc>
      </w:tr>
    </w:tbl>
    <w:p w:rsidR="0051050B" w:rsidRPr="0051050B" w:rsidRDefault="0051050B" w:rsidP="00510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2E55" w:rsidRPr="0051050B" w:rsidRDefault="00BB1FD8" w:rsidP="00732E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105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BÁO CÁO TỰ KIỂM TRA, ĐÁNH GIÁ CHẤT LƯỢNG BỆNH VIỆN </w:t>
      </w:r>
    </w:p>
    <w:p w:rsidR="00BB1FD8" w:rsidRPr="0051050B" w:rsidRDefault="00BB1FD8" w:rsidP="00732E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105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THÁNG 2016</w:t>
      </w:r>
    </w:p>
    <w:p w:rsidR="00BB1FD8" w:rsidRP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TÓM TẮT KẾT QUẢ TỰ KIỂM TRA CHẤT LƯỢNG BỆNH VIỆN</w:t>
      </w:r>
    </w:p>
    <w:p w:rsidR="00BB1FD8" w:rsidRPr="00BB1FD8" w:rsidRDefault="00BB1FD8" w:rsidP="00BB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color w:val="000000"/>
          <w:sz w:val="27"/>
          <w:szCs w:val="27"/>
        </w:rPr>
        <w:t>1. TỔNG SỐ CÁC TIÊU CHÍ ĐƯỢC ÁP DỤNG ĐÁNH GIÁ: 82/83 TIÊU CHÍ</w:t>
      </w:r>
    </w:p>
    <w:p w:rsidR="00BB1FD8" w:rsidRPr="00BB1FD8" w:rsidRDefault="00BB1FD8" w:rsidP="00BB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color w:val="000000"/>
          <w:sz w:val="27"/>
          <w:szCs w:val="27"/>
        </w:rPr>
        <w:t>2. TỶ LỆ TIÊU CHÍ ÁP DỤNG SO VỚI 83 TIÊU CHÍ: 99%</w:t>
      </w:r>
    </w:p>
    <w:p w:rsidR="00BB1FD8" w:rsidRPr="00BB1FD8" w:rsidRDefault="00BB1FD8" w:rsidP="00BB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color w:val="000000"/>
          <w:sz w:val="27"/>
          <w:szCs w:val="27"/>
        </w:rPr>
        <w:t>3. TỔNG SỐ ĐIỂM CỦA CÁC TIÊU CHÍ ÁP DỤNG: 268</w:t>
      </w:r>
    </w:p>
    <w:p w:rsidR="00BB1FD8" w:rsidRPr="00BB1FD8" w:rsidRDefault="00BB1FD8" w:rsidP="00BB1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color w:val="000000"/>
          <w:sz w:val="27"/>
          <w:szCs w:val="27"/>
        </w:rPr>
        <w:t>4. ĐIỂM TRUNG BÌNH CHUNG CỦA CÁC TIÊU CHÍ: 3.27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7"/>
        <w:gridCol w:w="690"/>
        <w:gridCol w:w="690"/>
        <w:gridCol w:w="690"/>
        <w:gridCol w:w="690"/>
        <w:gridCol w:w="690"/>
        <w:gridCol w:w="1614"/>
      </w:tblGrid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KẾT QUẢ CHUNG CHIA THEO MỨC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tiêu chí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5. SỐ LƯỢNG TIÊU CHÍ ĐẠT: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6. % TIÊU CHÍ ĐẠT: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14.63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48.78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31.71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</w:tbl>
    <w:p w:rsidR="00BB1FD8" w:rsidRP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KẾT QUẢ TỰ KIỂM TRA, ĐÁNH GIÁ CÁC TIÊU CHÍ CHẤT LƯỢNG</w:t>
      </w:r>
    </w:p>
    <w:tbl>
      <w:tblPr>
        <w:tblW w:w="5222" w:type="pct"/>
        <w:tblInd w:w="-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8099"/>
        <w:gridCol w:w="1531"/>
      </w:tblGrid>
      <w:tr w:rsidR="00732E55" w:rsidRPr="00BB1FD8" w:rsidTr="00732E55">
        <w:trPr>
          <w:tblHeader/>
        </w:trPr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số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Bệnh viện tự đánh giá 6 THÁNG 2016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A. HƯỚNG ĐẾN NGƯỜI BỆNH (19)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 Chỉ dẫn, đón tiếp, hướng dẫn, cấp cứu người bệnh (6)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chỉ dẫn rõ ràng, đón tiếp và hướng dẫn cụ thể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chờ đợi trong phòng đầy đủ tiện nghi và được vận chuyển phù hợp với tình trạng bệnh tật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tiến hành cải tiến quy trình khám bệnh, đáp ứng sự hài lòng người bệnh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bảo đảm các điều kiện cấp cứu người bệnh kịp thời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làm các thủ tục, khám bệnh, thanh toán... theo đúng thứ tự bảo đảm tính công bằng và mức ưu tiên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hướng dẫn và bố trí làm xét nghiệm, chẩn đoán hình ảnh, thăm dò chức năng theo trình tự thuận tiện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 Điều kiện cơ sở vật chất phục vụ người bệnh (5)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điều trị nội trú được nằm một người một giường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A2.2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sử dụng buồng vệ sinh sạch sẽ và đầy đủ các phương tiện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cung cấp vật dụng cá nhân đầy đủ, sạch sẽ, chất lượng tốt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hưởng các tiện nghi bảo đảm sức khỏe, nâng cao thể trạng và tâm lý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khuyết tật được tiếp cận với các khoa/phòng, phương tiện và dịch vụ khám, chữa bệnh trong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A3. Môi trường chăm sóc người bệnh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A3.1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điều trị trong môi trường, cảnh quan xanh, sạch, đẹp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A3.2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khám và điều trị trong khoa/phòng gọn gàng, ngăn nắp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 Quyền và lợi ích của người bệnh (6)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cung cấp thông tin và tham gia vào quá trình điều trị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tôn trọng quyền riêng tư cá nhân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nộp viện phí thuận tiện, công khai, minh bạch, chính xác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hưởng lợi từ chủ trương xã hội hóa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có ý kiến phàn nàn, thắc mắc hoặc khen ngợi được bệnh viện tiếp nhận, phản hồi, giải quyết kịp thời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thực hiện khảo sát, đánh giá sự hài lòng người bệnh và tiến hành các biện pháp can thiệp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B. PHÁT TRIỂN NGUỒN NHÂN LỰC BỆNH VIỆN (14)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B1. Số lượng và cơ cấu nhân lực bệnh viện (3)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kế hoạch phát triển nhân lực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và duy trì ổn định số lượng nhân lực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cơ cấu chức danh nghề nghiệp của nhân lực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B2. Chất lượng nguồn nhân lực (3)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 được đào tạo và phát triển kỹ năng nghề nghiệp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 được nâng cao kỹ năng ứng xử, giao tiếp, y đức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duy trì và phát triển bền vững chất lượng nguồn nhân lực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 Chế độ đãi ngộ và điều kiện, môi trường làm việc (4)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chính sách tiền lương, chế độ đãi ngộ của nhân viên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điều kiện làm việc, vệ sinh lao động và nâng cao trình độ chuyên môn cho nhân viên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Sức khỏe, đời sống tinh thần của nhân viên y tế được quan tâm và cải thiện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Tạo dựng môi trường làm việc tích cực cho nhân viên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 Lãnh đạo bệnh viện (4)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kế hoạch, quy hoạch, chiến lược phát triển bệnh viện và công bố công khai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Triển khai văn bản của các cấp quản lý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chất lượng nguồn nhân lực quản lý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Bồi dưỡng, phát triển đội ngũ lãnh đạo và quản lý kế cận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C. HOẠT ĐỘNG CHUYÊN MÔN (35)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C1. An ninh, trật tự và an toàn cháy nổ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an ninh, trật tự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an toàn điện và phòng chống cháy nổ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C2. Quản lý hồ sơ bệnh án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C2.1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Hồ sơ bệnh án được lập đầy đủ, chính xác, khoa học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C2.2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Hồ sơ bệnh án được quản lý chặt chẽ, đầy đủ, khoa học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C3. Ứng dụng công nghệ thông tin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C3.1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Quản lý tốt cơ sở dữ liệu và thông tin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C3.2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các giải pháp ứng dụng công nghệ thông tin trong quản lý và hoạt động chuyên môn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 Phòng ngừa và kiểm soát nhiễm khuẩn (6)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Thiết lập và hoàn thiện hệ thống kiểm soát nhiễm khuẩn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và hướng dẫn nhân viên y tế thực hiện các quy trình kiểm soát nhiễm khuẩn trong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Triển khai chương trình và giám sát tuân thủ rửa tay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giá, giám sát và triển khai kiểm soát nhiễm khuẩn trong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Chất thải rắn bệnh viện được quản lý chặt chẽ, xử lý an toàn và tuân thủ theo đúng quy định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Chất thải lỏng bệnh viện được quản lý chặt chẽ, xử lý an toàn và tuân thủ theo đúng quy định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 Năng lực thực hiện kỹ thuật chuyên môn (5)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quy trình kỹ thuật chuyên môn theo danh mục và phân tuyến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Nghiên cứu và triển khai các kỹ thuật tuyến trên, kỹ thuật mới, hiện đại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quy trình kỹ thuật và triển khai các biện pháp giám sát chất lượng kỹ thuật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các hướng dẫn chuyên môn và phác đồ điều trị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Áp dụng các phác đồ điều trị đã ban hành và giám sát việc tuân thủ của nhân viên y tế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C6. Hoạt động điều dưỡng và chăm sóc người bệnh (3)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điều dưỡng trưởng được thiết lập và hoạt động hiệu quả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điều dưỡng hướng dẫn, tư vấn điều trị và chăm sóc, giáo dục sức khỏe phù hợp với bệnh đang được điều trị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chăm sóc vệ sinh cá nhân trong quá trình điều trị tại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 Năng lực thực hiện chăm sóc dinh dưỡng và tiết chế (5)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thiết lập hệ thống tổ chức để thực hiện công tác dinh dưỡng và tiết chế trong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bảo đảm cơ sở vật chất để thực hiện công tác dinh dưỡng và tiết chế trong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Người bệnh được đánh giá, theo dõi tình trạng dinh dưỡng trong thời gian nằm </w:t>
            </w: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C7.4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hướng dẫn, tư vấn chế độ ăn phù hợp với bệnh lý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 được cung cấp chế độ dinh dưỡng phù hợp với bệnh lý trong thời gian nằm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C8. Chất lượng xét nghiệm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C8.1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năng lực thực hiện các xét nghiệm huyết học, hóa sinh, vi sinh và giải phẫu bệnh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C8.2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chất lượng các xét nghiệm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 Quản lý cung ứng và sử dụng thuốc (6)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thiết lập hệ thống tổ chức hoạt động dược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cơ sở vật chất khoa Dược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Cung ứng thuốc và vật tư y tế tiêu hao đầy đủ, kịp thời, bảo đảm chất lượng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thuốc an toàn, hợp lý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Thông tin thuốc, theo dõi báo cáo phản ứng có hại của thuốc (ADR) kịp thời, đầy đủ và có chất lượng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C9.6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Hội đồng thuốc và điều trị được thiết lập và hoạt động hiệu quả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C10. Nghiên cứu khoa học (2)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C10.1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Tích cực triển khai hoạt động nghiên cứu khoa học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C10.2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Áp dụng kết quả nghiên cứu khoa học trong hoạt động bệnh viện và các giải pháp nâng cao chất lượng khám, chữa bệnh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D. HOẠT ĐỘNG CẢI TIẾN CHẤT LƯỢNG (11)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D1. Thiết lập hệ thống và xây dựng, triển khai kế hoạch cải tiến chất lượng (3)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D1.1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Thiết lập hệ thống quản lý chất lượng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D1.2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và triển khai kế hoạch, đề án cải tiến chất lượng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D1.3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dựng, triển khai đề án cải tiến chất lượng và văn hóa chất lượng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 Phòng ngừa các sai sót, sự cố và cách khắc phục (5)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hệ thống báo cáo, tổng hợp, phân tích và khắc phục sai sót, sự cố y khoa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các biện pháp phòng ngừa để giảm thiểu các sai sót, sự cố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Bảo đảm xác định chính xác người bệnh khi cung cấp dịch vụ (nhóm cũ: C5.1)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Phòng ngừa nguy cơ người bệnh bị trượt ngã (nhóm cũ: C6.4)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D2.5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Phòng ngừa các nguy cơ, diễn biến xấu xảy ra với người bệnh (nhóm cũ: C6.5)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D3. Đánh giá, đo lường, hợp tác và cải tiến chất lượng (3)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chính xác thực trạng và công bố công khai chất lượng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Đo lường và giám sát cải tiến chất lượng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Hợp tác với cơ quan quản lý trong việc xây dựng công cụ, triển khai, báo cáo hoạt động quản lý chất lượng bệnh viện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E. TIÊU CHÍ ĐẶC THÙ CHUYÊN KHOA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E1. Tiêu chí sản khoa, nhi khoa (áp dụng cho bệnh viện đa khoa có khoa Sản, Nhi và bệnh viện chuyên khoa Sản, Nhi) (4)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E1.1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thiết lập hệ thống tổ chức chăm sóc sản khoa và sơ sinh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E1.2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thiết lập hệ thống tổ chức chăm sóc nhi khoa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E1.3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thực hiện tốt hoạt động truyền thông sức khỏe sinh sản trước sinh, trong khi sinh và sau sinh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2E55" w:rsidRPr="00BB1FD8" w:rsidTr="00732E55"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E1.4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E55" w:rsidRPr="00BB1FD8" w:rsidRDefault="00732E55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tuyên truyền, tập huấn và thực hành tốt nuôi con bằng sữa mẹ theo hướng dẫn của Bộ Y tế và UNICEF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32E55" w:rsidRPr="00BB1FD8" w:rsidRDefault="00732E55" w:rsidP="0073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B1FD8" w:rsidRP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BẢNG TỔNG HỢP KẾT QUẢ CHUNG</w:t>
      </w:r>
    </w:p>
    <w:tbl>
      <w:tblPr>
        <w:tblW w:w="47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5"/>
        <w:gridCol w:w="575"/>
        <w:gridCol w:w="576"/>
        <w:gridCol w:w="576"/>
        <w:gridCol w:w="576"/>
        <w:gridCol w:w="576"/>
        <w:gridCol w:w="728"/>
        <w:gridCol w:w="894"/>
      </w:tblGrid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KẾT QUẢ CHUNG CHIA THEO MỨC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Mức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Điểm 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Số TC áp dụng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A. HƯỚNG ĐẾN NGƯỜI BỆNH (19)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A1. Chỉ dẫn, đón tiếp, hướng dẫn, cấp cứu người bệnh 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A2. Điều kiện cơ sở vật chất phục vụ người bệnh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A3. Môi trường chăm sóc người bệnh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A4. Quyền và lợi ích của người bệnh 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B. PHÁT TRIỂN NGUỒN NHÂN LỰC BỆNH VIỆN (14)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B1. Số lượng và cơ cấu nhân lực bệnh viện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B2. Chất lượng nguồn nhân lực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B3. Chế độ đãi ngộ và điều kiện, môi trường làm việc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B4. Lãnh đạo bệnh viện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C. HOẠT ĐỘNG CHUYÊN MÔN (35)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C1. An ninh, trật tự và an toàn cháy nổ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C2. Quản lý hồ sơ bệnh án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C3. Ứng dụng công nghệ thông tin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C4. Phòng ngừa và kiểm soát nhiễm khuẩn 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C5. Năng lực thực hiện kỹ thuật chuyên môn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C6. Hoạt động điều dưỡng và chăm sóc người bệnh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C7. Năng lực thực hiện chăm sóc dinh dưỡng và tiết chế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C8. Chất lượng xét nghiệm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C9. Quản lý cung ứng và sử dụng thuốc 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C10. Nghiên cứu khoa học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D. HOẠT ĐỘNG CẢI TIẾN CHẤT LƯỢNG (11)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D1. Thiết lập hệ thống và xây dựng, triển khai kế </w:t>
            </w: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hoạch cải tiến chất lượng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D2. Phòng ngừa các sai sót, sự cố và cách khắc phục 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D3. Đánh giá, đo lường, hợp tác và cải tiến chất lượng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PHẦN E. TIÊU CHÍ ĐẶC THÙ CHUYÊN KHOA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FD8" w:rsidRPr="00BB1FD8" w:rsidTr="00BB1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E1. Tiêu chí sản khoa, nhi khoa (áp dụng cho bệnh viện đa khoa có khoa Sản, Nhi và bệnh viện chuyên khoa Sản, Nhi)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B1FD8" w:rsidRP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TÓM TẮT CÔNG VIỆC TỰ KIỂM TRA BỆNH VIỆN</w:t>
      </w:r>
    </w:p>
    <w:p w:rsidR="00595788" w:rsidRP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BIỂU ĐỒ CÁC KHÍA CẠNH CHẤT LƯỢNG BỆNH VIỆN</w:t>
      </w:r>
    </w:p>
    <w:p w:rsid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Symbol" w:cs="Times New Roman"/>
          <w:b/>
          <w:bCs/>
          <w:color w:val="000000"/>
          <w:sz w:val="27"/>
          <w:szCs w:val="27"/>
        </w:rPr>
        <w:t></w:t>
      </w: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a. Biểu đồ chung cho 5 phần (từ phần A đến phần E)</w:t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578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09BFF476" wp14:editId="2411F75C">
            <wp:extent cx="6334125" cy="46672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50B" w:rsidRDefault="0051050B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1050B" w:rsidRPr="00BB1FD8" w:rsidRDefault="0051050B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Symbol" w:cs="Times New Roman"/>
          <w:b/>
          <w:bCs/>
          <w:color w:val="000000"/>
          <w:sz w:val="27"/>
          <w:szCs w:val="27"/>
        </w:rPr>
        <w:lastRenderedPageBreak/>
        <w:t></w:t>
      </w: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b. Biểu đồ riêng cho phần A (từ A1 đến A4)</w:t>
      </w:r>
    </w:p>
    <w:p w:rsidR="00595788" w:rsidRPr="00BB1FD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578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3D3A7A3B" wp14:editId="076FFFD4">
            <wp:extent cx="6000750" cy="3886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Symbol" w:cs="Times New Roman"/>
          <w:b/>
          <w:bCs/>
          <w:color w:val="000000"/>
          <w:sz w:val="27"/>
          <w:szCs w:val="27"/>
        </w:rPr>
        <w:t></w:t>
      </w: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c. Biểu đồ riêng cho phần B (từ B1 đến B4)</w:t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578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2CDEF759" wp14:editId="00C3E854">
            <wp:extent cx="6000750" cy="379095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5788" w:rsidRPr="00BB1FD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Symbol" w:cs="Times New Roman"/>
          <w:b/>
          <w:bCs/>
          <w:color w:val="000000"/>
          <w:sz w:val="27"/>
          <w:szCs w:val="27"/>
        </w:rPr>
        <w:lastRenderedPageBreak/>
        <w:t></w:t>
      </w: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d. Biểu đồ riêng cho phần C (từ C1 đến C10)</w:t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578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17AB2E36" wp14:editId="1D187BC7">
            <wp:extent cx="5943600" cy="3212465"/>
            <wp:effectExtent l="0" t="0" r="19050" b="260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95788" w:rsidRPr="00BB1FD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BB1FD8" w:rsidRDefault="00BB1FD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B1FD8">
        <w:rPr>
          <w:rFonts w:ascii="Times New Roman" w:eastAsia="Times New Roman" w:hAnsi="Symbol" w:cs="Times New Roman"/>
          <w:b/>
          <w:bCs/>
          <w:color w:val="000000"/>
          <w:sz w:val="27"/>
          <w:szCs w:val="27"/>
        </w:rPr>
        <w:t></w:t>
      </w:r>
      <w:r w:rsidRPr="00BB1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e. Biểu đồ riêng cho phần D (từ D1 đến D3)</w:t>
      </w:r>
    </w:p>
    <w:p w:rsidR="0059578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5788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49993874" wp14:editId="161788AB">
            <wp:extent cx="5943600" cy="3555365"/>
            <wp:effectExtent l="0" t="0" r="19050" b="260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5788" w:rsidRPr="00BB1FD8" w:rsidRDefault="00595788" w:rsidP="00BB1F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475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6"/>
      </w:tblGrid>
      <w:tr w:rsidR="00BB1FD8" w:rsidRPr="00BB1FD8" w:rsidTr="00F97733">
        <w:tc>
          <w:tcPr>
            <w:tcW w:w="0" w:type="auto"/>
            <w:vAlign w:val="center"/>
            <w:hideMark/>
          </w:tcPr>
          <w:p w:rsidR="00BB1FD8" w:rsidRDefault="00BB1FD8" w:rsidP="00BB1FD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B1F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V. TỰ ĐÁNH GIÁ VỀ CÁC ƯU ĐIỂM CHẤT LƯỢNG BỆNH VIỆN</w:t>
            </w:r>
          </w:p>
          <w:p w:rsidR="00595788" w:rsidRPr="0051050B" w:rsidRDefault="00F97733" w:rsidP="00BB1FD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51050B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So với đánh giá cuối năm 2015, chất lượng bệnh viện đã được nâng lên không có tiêu chí</w:t>
            </w:r>
            <w:r w:rsidR="00E70D90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nào mức 1, các tiêu chí ở mức 2 giảm còn 14,63%, các tiêu chí từ mức 3 trở lên đạt 85,37%.</w:t>
            </w:r>
          </w:p>
        </w:tc>
      </w:tr>
      <w:tr w:rsidR="00BB1FD8" w:rsidRPr="00BB1FD8" w:rsidTr="00F97733">
        <w:tc>
          <w:tcPr>
            <w:tcW w:w="0" w:type="auto"/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FD8" w:rsidRPr="00BB1FD8" w:rsidTr="00F97733">
        <w:tc>
          <w:tcPr>
            <w:tcW w:w="0" w:type="auto"/>
            <w:vAlign w:val="center"/>
            <w:hideMark/>
          </w:tcPr>
          <w:p w:rsidR="00BB1FD8" w:rsidRDefault="00BB1FD8" w:rsidP="00BB1FD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B1F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VI. TỰ ĐÁNH GIÁ VỀ CÁC NHƯỢC ĐIỂM, VẤN ĐỀ TỒN TẠI</w:t>
            </w:r>
          </w:p>
          <w:p w:rsidR="00E70D90" w:rsidRPr="00F97733" w:rsidRDefault="00F97733" w:rsidP="00E70D9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E70D90" w:rsidRPr="00F97733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Bệnh viện ch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ưa có tủ giữ đồ cho người bệnh.</w:t>
            </w:r>
          </w:p>
          <w:p w:rsidR="00E70D90" w:rsidRPr="00F97733" w:rsidRDefault="00E70D90" w:rsidP="00E70D9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97733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- Chưa tổ chức giám sát , đánh giá kiểm soát nhiễm khuẩn khoa trọng điểm , nhóm người  bệnh có nguy cơ cao như NB thở máy, phẫu thuật, suy giảm miễn dịch...</w:t>
            </w:r>
          </w:p>
          <w:p w:rsidR="00E70D90" w:rsidRPr="00F97733" w:rsidRDefault="00E70D90" w:rsidP="00E70D9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97733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- Chưa có phương tiện vận chuyển suất ăn tới người bệnh và chưa cung cấp chế độ dinh dưỡng phù hợp với bệnh lý cho người bệnh.</w:t>
            </w:r>
          </w:p>
          <w:p w:rsidR="00E70D90" w:rsidRPr="00BB1FD8" w:rsidRDefault="00F97733" w:rsidP="00E70D9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- Chưa đăng tải giá viện phí lên website của bệnh viện.</w:t>
            </w:r>
          </w:p>
        </w:tc>
      </w:tr>
      <w:tr w:rsidR="00BB1FD8" w:rsidRPr="00BB1FD8" w:rsidTr="00F97733">
        <w:tc>
          <w:tcPr>
            <w:tcW w:w="0" w:type="auto"/>
            <w:vAlign w:val="center"/>
            <w:hideMark/>
          </w:tcPr>
          <w:p w:rsidR="00BB1FD8" w:rsidRPr="00BB1FD8" w:rsidRDefault="00BB1FD8" w:rsidP="00BB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1FD8" w:rsidRPr="00BB1FD8" w:rsidRDefault="00BB1FD8" w:rsidP="00BB1FD8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tbl>
      <w:tblPr>
        <w:tblW w:w="9910" w:type="dxa"/>
        <w:jc w:val="center"/>
        <w:tblInd w:w="-9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70"/>
        <w:gridCol w:w="4340"/>
      </w:tblGrid>
      <w:tr w:rsidR="00BB1FD8" w:rsidRPr="00BB1FD8" w:rsidTr="00E70D90">
        <w:trPr>
          <w:trHeight w:val="624"/>
          <w:jc w:val="center"/>
        </w:trPr>
        <w:tc>
          <w:tcPr>
            <w:tcW w:w="5570" w:type="dxa"/>
            <w:hideMark/>
          </w:tcPr>
          <w:p w:rsidR="00BB1FD8" w:rsidRPr="00BB1FD8" w:rsidRDefault="00E70D90" w:rsidP="00E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 QUẢN LÝ CHẤT LƯỢNG</w:t>
            </w:r>
            <w:r w:rsidR="00BB1FD8"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B1FD8" w:rsidRPr="00BB1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tên)</w:t>
            </w:r>
          </w:p>
        </w:tc>
        <w:tc>
          <w:tcPr>
            <w:tcW w:w="0" w:type="auto"/>
            <w:hideMark/>
          </w:tcPr>
          <w:p w:rsidR="00BB1FD8" w:rsidRPr="00BB1FD8" w:rsidRDefault="00BB1FD8" w:rsidP="00E7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t>GIÁM ĐỐC BỆNH VIỆN </w:t>
            </w:r>
            <w:r w:rsidRPr="00BB1F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1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tên và đóng dấu)</w:t>
            </w:r>
          </w:p>
        </w:tc>
      </w:tr>
    </w:tbl>
    <w:p w:rsidR="00732E55" w:rsidRDefault="00732E55"/>
    <w:sectPr w:rsidR="00732E55" w:rsidSect="00595788"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D8"/>
    <w:rsid w:val="000C3E0A"/>
    <w:rsid w:val="00174FAD"/>
    <w:rsid w:val="0051050B"/>
    <w:rsid w:val="00595788"/>
    <w:rsid w:val="00732E55"/>
    <w:rsid w:val="008A15D2"/>
    <w:rsid w:val="00BB1FD8"/>
    <w:rsid w:val="00BC67EF"/>
    <w:rsid w:val="00C72957"/>
    <w:rsid w:val="00E70D90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1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F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1F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1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1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F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1F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ĐIỂM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HƯỚNG ĐẾN NGƯỜI BỆNH (19)</c:v>
                </c:pt>
                <c:pt idx="1">
                  <c:v>PHÁT TRIỂN NHÂN LỰC (14)</c:v>
                </c:pt>
                <c:pt idx="2">
                  <c:v>HOẠT ĐỘNG CHUYÊN MÔN (36)</c:v>
                </c:pt>
                <c:pt idx="3">
                  <c:v>CẢI TIẾN CHẤT LƯỢNG (8)</c:v>
                </c:pt>
                <c:pt idx="4">
                  <c:v>TIÊU CHÍ CHUYÊN KHOA (4)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3.33</c:v>
                </c:pt>
                <c:pt idx="1">
                  <c:v>3.5</c:v>
                </c:pt>
                <c:pt idx="2">
                  <c:v>3.23</c:v>
                </c:pt>
                <c:pt idx="3">
                  <c:v>2.82</c:v>
                </c:pt>
                <c:pt idx="4">
                  <c:v>3.75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HƯỚNG ĐẾN NGƯỜI BỆNH (19)</c:v>
                </c:pt>
                <c:pt idx="1">
                  <c:v>PHÁT TRIỂN NHÂN LỰC (14)</c:v>
                </c:pt>
                <c:pt idx="2">
                  <c:v>HOẠT ĐỘNG CHUYÊN MÔN (36)</c:v>
                </c:pt>
                <c:pt idx="3">
                  <c:v>CẢI TIẾN CHẤT LƯỢNG (8)</c:v>
                </c:pt>
                <c:pt idx="4">
                  <c:v>TIÊU CHÍ CHUYÊN KHOA (4)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765760"/>
        <c:axId val="153767296"/>
      </c:radarChart>
      <c:catAx>
        <c:axId val="153765760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crossAx val="153767296"/>
        <c:crosses val="autoZero"/>
        <c:auto val="1"/>
        <c:lblAlgn val="ctr"/>
        <c:lblOffset val="100"/>
        <c:noMultiLvlLbl val="0"/>
      </c:catAx>
      <c:valAx>
        <c:axId val="153767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37657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3.33</c:v>
                </c:pt>
                <c:pt idx="1">
                  <c:v>3.4</c:v>
                </c:pt>
                <c:pt idx="2">
                  <c:v>3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>
              <a:solidFill>
                <a:schemeClr val="bg1">
                  <a:lumMod val="85000"/>
                </a:schemeClr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039040"/>
        <c:axId val="158053120"/>
      </c:radarChart>
      <c:catAx>
        <c:axId val="15803904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58053120"/>
        <c:crosses val="autoZero"/>
        <c:auto val="1"/>
        <c:lblAlgn val="ctr"/>
        <c:lblOffset val="100"/>
        <c:noMultiLvlLbl val="0"/>
      </c:catAx>
      <c:valAx>
        <c:axId val="15805312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580390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08408408408407"/>
          <c:y val="8.030673404630391E-2"/>
          <c:w val="0.57537537537537542"/>
          <c:h val="0.89369824107807416"/>
        </c:manualLayout>
      </c:layout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4.33</c:v>
                </c:pt>
                <c:pt idx="2">
                  <c:v>2.75</c:v>
                </c:pt>
                <c:pt idx="3">
                  <c:v>3.25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>
              <a:solidFill>
                <a:schemeClr val="bg1">
                  <a:lumMod val="85000"/>
                </a:schemeClr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065408"/>
        <c:axId val="158066944"/>
      </c:radarChart>
      <c:catAx>
        <c:axId val="158065408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58066944"/>
        <c:crosses val="autoZero"/>
        <c:auto val="1"/>
        <c:lblAlgn val="ctr"/>
        <c:lblOffset val="100"/>
        <c:noMultiLvlLbl val="0"/>
      </c:catAx>
      <c:valAx>
        <c:axId val="15806694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58065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  <c:pt idx="6">
                  <c:v>C7</c:v>
                </c:pt>
                <c:pt idx="7">
                  <c:v>C8</c:v>
                </c:pt>
                <c:pt idx="8">
                  <c:v>C9</c:v>
                </c:pt>
                <c:pt idx="9">
                  <c:v>C10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3.17</c:v>
                </c:pt>
                <c:pt idx="4">
                  <c:v>3.2</c:v>
                </c:pt>
                <c:pt idx="5">
                  <c:v>2.67</c:v>
                </c:pt>
                <c:pt idx="6">
                  <c:v>2.8</c:v>
                </c:pt>
                <c:pt idx="7">
                  <c:v>3</c:v>
                </c:pt>
                <c:pt idx="8">
                  <c:v>3.83</c:v>
                </c:pt>
                <c:pt idx="9">
                  <c:v>2.5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>
              <a:solidFill>
                <a:schemeClr val="bg1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  <c:pt idx="6">
                  <c:v>C7</c:v>
                </c:pt>
                <c:pt idx="7">
                  <c:v>C8</c:v>
                </c:pt>
                <c:pt idx="8">
                  <c:v>C9</c:v>
                </c:pt>
                <c:pt idx="9">
                  <c:v>C10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007808"/>
        <c:axId val="158060544"/>
      </c:radarChart>
      <c:catAx>
        <c:axId val="154007808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58060544"/>
        <c:crosses val="autoZero"/>
        <c:auto val="1"/>
        <c:lblAlgn val="ctr"/>
        <c:lblOffset val="100"/>
        <c:noMultiLvlLbl val="0"/>
      </c:catAx>
      <c:valAx>
        <c:axId val="15806054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54007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D1</c:v>
                </c:pt>
                <c:pt idx="1">
                  <c:v>D2</c:v>
                </c:pt>
                <c:pt idx="2">
                  <c:v>D3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2.67</c:v>
                </c:pt>
                <c:pt idx="1">
                  <c:v>3.2</c:v>
                </c:pt>
                <c:pt idx="2">
                  <c:v>2.33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>
              <a:solidFill>
                <a:schemeClr val="bg1">
                  <a:lumMod val="85000"/>
                </a:schemeClr>
              </a:solidFill>
            </a:ln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D1</c:v>
                </c:pt>
                <c:pt idx="1">
                  <c:v>D2</c:v>
                </c:pt>
                <c:pt idx="2">
                  <c:v>D3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7953408"/>
        <c:axId val="157967488"/>
      </c:radarChart>
      <c:catAx>
        <c:axId val="157953408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57967488"/>
        <c:crosses val="autoZero"/>
        <c:auto val="1"/>
        <c:lblAlgn val="ctr"/>
        <c:lblOffset val="100"/>
        <c:noMultiLvlLbl val="0"/>
      </c:catAx>
      <c:valAx>
        <c:axId val="15796748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57953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minh</cp:lastModifiedBy>
  <cp:revision>7</cp:revision>
  <cp:lastPrinted>2016-11-01T06:35:00Z</cp:lastPrinted>
  <dcterms:created xsi:type="dcterms:W3CDTF">2016-10-26T03:07:00Z</dcterms:created>
  <dcterms:modified xsi:type="dcterms:W3CDTF">2016-11-01T06:35:00Z</dcterms:modified>
</cp:coreProperties>
</file>